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196B86" w14:textId="6AA4F92D" w:rsidR="00067548" w:rsidRPr="003747B8" w:rsidRDefault="00067548" w:rsidP="00067548">
      <w:pPr>
        <w:pStyle w:val="3GPPHeader"/>
        <w:spacing w:after="60"/>
        <w:rPr>
          <w:szCs w:val="24"/>
          <w:lang w:val="en-US"/>
        </w:rPr>
      </w:pPr>
      <w:r w:rsidRPr="00C122E9">
        <w:rPr>
          <w:szCs w:val="24"/>
          <w:lang w:val="en-US"/>
        </w:rPr>
        <w:t xml:space="preserve">3GPP TSG-RAN WG2 </w:t>
      </w:r>
      <w:r w:rsidR="00513BC0">
        <w:rPr>
          <w:szCs w:val="24"/>
          <w:lang w:val="en-US"/>
        </w:rPr>
        <w:t>#97</w:t>
      </w:r>
      <w:bookmarkStart w:id="0" w:name="_GoBack"/>
      <w:bookmarkEnd w:id="0"/>
      <w:r w:rsidRPr="00C122E9">
        <w:rPr>
          <w:szCs w:val="24"/>
          <w:lang w:val="en-US"/>
        </w:rPr>
        <w:tab/>
        <w:t xml:space="preserve">Tdoc </w:t>
      </w:r>
      <w:r w:rsidRPr="003747B8">
        <w:rPr>
          <w:bCs/>
          <w:szCs w:val="24"/>
        </w:rPr>
        <w:t>R2-</w:t>
      </w:r>
      <w:r w:rsidR="00C122E9" w:rsidRPr="003747B8">
        <w:rPr>
          <w:rFonts w:cs="Arial"/>
          <w:color w:val="000000"/>
          <w:szCs w:val="24"/>
          <w:lang w:eastAsia="sv-SE"/>
        </w:rPr>
        <w:t>1700830</w:t>
      </w:r>
    </w:p>
    <w:p w14:paraId="393EB518" w14:textId="77777777" w:rsidR="00067548" w:rsidRDefault="007146AF" w:rsidP="00067548">
      <w:pPr>
        <w:pStyle w:val="3GPPHeader"/>
        <w:spacing w:after="60"/>
        <w:rPr>
          <w:b w:val="0"/>
          <w:noProof/>
        </w:rPr>
      </w:pPr>
      <w:r>
        <w:rPr>
          <w:lang w:val="en-US"/>
        </w:rPr>
        <w:t>Athens</w:t>
      </w:r>
      <w:r w:rsidR="00067548" w:rsidRPr="00910EE8">
        <w:rPr>
          <w:lang w:val="en-US"/>
        </w:rPr>
        <w:t xml:space="preserve">, </w:t>
      </w:r>
      <w:r>
        <w:rPr>
          <w:lang w:val="en-US"/>
        </w:rPr>
        <w:t>Greece</w:t>
      </w:r>
      <w:r w:rsidR="00067548" w:rsidRPr="00910EE8">
        <w:rPr>
          <w:lang w:val="en-US"/>
        </w:rPr>
        <w:t>, 1</w:t>
      </w:r>
      <w:r>
        <w:rPr>
          <w:lang w:val="en-US"/>
        </w:rPr>
        <w:t>3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 w:rsidR="00067548" w:rsidRPr="00910EE8">
        <w:rPr>
          <w:lang w:val="en-US"/>
        </w:rPr>
        <w:t>– 1</w:t>
      </w:r>
      <w:r>
        <w:rPr>
          <w:lang w:val="en-US"/>
        </w:rPr>
        <w:t>7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>
        <w:rPr>
          <w:lang w:val="en-US"/>
        </w:rPr>
        <w:t>February</w:t>
      </w:r>
      <w:r w:rsidR="00067548" w:rsidRPr="00910EE8">
        <w:rPr>
          <w:lang w:val="en-US"/>
        </w:rPr>
        <w:t xml:space="preserve"> 2017</w:t>
      </w:r>
    </w:p>
    <w:p w14:paraId="35B62326" w14:textId="77777777" w:rsidR="00E90E49" w:rsidRPr="00CE0424" w:rsidRDefault="00E90E49" w:rsidP="00357380">
      <w:pPr>
        <w:pStyle w:val="3GPPHeader"/>
      </w:pPr>
    </w:p>
    <w:p w14:paraId="276F42F2" w14:textId="6BA9567E" w:rsidR="00E90E49" w:rsidRPr="003747B8" w:rsidRDefault="00E90E49" w:rsidP="00311702">
      <w:pPr>
        <w:pStyle w:val="3GPPHeader"/>
        <w:rPr>
          <w:rFonts w:cs="Arial"/>
          <w:sz w:val="22"/>
          <w:szCs w:val="22"/>
          <w:lang w:val="en-US"/>
        </w:rPr>
      </w:pPr>
      <w:r w:rsidRPr="003747B8">
        <w:rPr>
          <w:rFonts w:cs="Arial"/>
          <w:sz w:val="22"/>
          <w:szCs w:val="22"/>
          <w:lang w:val="en-US"/>
        </w:rPr>
        <w:t>Agenda Item:</w:t>
      </w:r>
      <w:r w:rsidRPr="003747B8">
        <w:rPr>
          <w:rFonts w:cs="Arial"/>
          <w:sz w:val="22"/>
          <w:szCs w:val="22"/>
          <w:lang w:val="en-US"/>
        </w:rPr>
        <w:tab/>
      </w:r>
      <w:r w:rsidR="00C122E9" w:rsidRPr="003747B8">
        <w:rPr>
          <w:rFonts w:cs="Arial"/>
          <w:sz w:val="22"/>
          <w:szCs w:val="22"/>
          <w:lang w:val="en-US"/>
        </w:rPr>
        <w:t>10.2.2.4</w:t>
      </w:r>
    </w:p>
    <w:p w14:paraId="72680518" w14:textId="5A68139C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C122E9">
        <w:rPr>
          <w:sz w:val="22"/>
          <w:szCs w:val="22"/>
        </w:rPr>
        <w:t>Ericsson</w:t>
      </w:r>
    </w:p>
    <w:p w14:paraId="1B9858FD" w14:textId="00223F7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E77CE" w:rsidRPr="008E77CE">
        <w:rPr>
          <w:sz w:val="22"/>
          <w:szCs w:val="22"/>
        </w:rPr>
        <w:t>System information for narrow-beam sweeping and wide-beam repetition</w:t>
      </w:r>
    </w:p>
    <w:p w14:paraId="3E9AB1B6" w14:textId="77777777" w:rsidR="00E90E49" w:rsidRPr="00CE0424" w:rsidRDefault="00E90E49" w:rsidP="007146AF">
      <w:pPr>
        <w:pStyle w:val="3GPPHeader"/>
      </w:pPr>
      <w:r w:rsidRPr="00C122E9">
        <w:rPr>
          <w:sz w:val="22"/>
          <w:szCs w:val="22"/>
        </w:rPr>
        <w:t>Document for:</w:t>
      </w:r>
      <w:r w:rsidRPr="00C122E9">
        <w:rPr>
          <w:sz w:val="22"/>
          <w:szCs w:val="22"/>
        </w:rPr>
        <w:tab/>
      </w:r>
      <w:r w:rsidRPr="003747B8">
        <w:rPr>
          <w:sz w:val="22"/>
          <w:szCs w:val="22"/>
        </w:rPr>
        <w:t>Discussion, Decision</w:t>
      </w:r>
    </w:p>
    <w:p w14:paraId="4FA057C0" w14:textId="2E33CA9A" w:rsidR="00E90E49" w:rsidRDefault="00E90E49" w:rsidP="00CE0424">
      <w:pPr>
        <w:pStyle w:val="Heading1"/>
      </w:pPr>
      <w:r w:rsidRPr="00CE0424">
        <w:t>Introduction</w:t>
      </w:r>
    </w:p>
    <w:p w14:paraId="13F03C28" w14:textId="7C1DD38D" w:rsidR="00C122E9" w:rsidRPr="003747B8" w:rsidRDefault="00C122E9" w:rsidP="003747B8">
      <w:r>
        <w:t xml:space="preserve">This contribution argues for the need to support provisioning of the NR minimum system information using both beam-sweeping of narrow-beams as well a time repetition in wide beams. </w:t>
      </w:r>
    </w:p>
    <w:p w14:paraId="772EEB2D" w14:textId="77777777" w:rsidR="001643A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2A1944CE" w14:textId="60653462" w:rsidR="005E160B" w:rsidRDefault="00C122E9" w:rsidP="003747B8">
      <w:pPr>
        <w:rPr>
          <w:rFonts w:ascii="Calibri" w:hAnsi="Calibri"/>
          <w:lang w:val="en-US"/>
        </w:rPr>
      </w:pPr>
      <w:r>
        <w:rPr>
          <w:rFonts w:cs="Arial"/>
          <w:lang w:val="en-US" w:eastAsia="ja-JP"/>
        </w:rPr>
        <w:t xml:space="preserve">The SS Burst Set, as agreed in RAN1, </w:t>
      </w:r>
      <w:r w:rsidRPr="003747B8">
        <w:rPr>
          <w:rFonts w:cs="Arial"/>
          <w:lang w:val="en-US" w:eastAsia="ja-JP"/>
        </w:rPr>
        <w:t xml:space="preserve">consist of SS Burst </w:t>
      </w:r>
      <w:r>
        <w:rPr>
          <w:rFonts w:cs="Arial"/>
          <w:lang w:val="en-US" w:eastAsia="ja-JP"/>
        </w:rPr>
        <w:t xml:space="preserve">and each SS Burst consist of a number of SS Blocks, see </w:t>
      </w:r>
      <w:r>
        <w:rPr>
          <w:rFonts w:cs="Arial"/>
          <w:lang w:val="en-US" w:eastAsia="ja-JP"/>
        </w:rPr>
        <w:fldChar w:fldCharType="begin"/>
      </w:r>
      <w:r>
        <w:rPr>
          <w:rFonts w:cs="Arial"/>
          <w:lang w:val="en-US" w:eastAsia="ja-JP"/>
        </w:rPr>
        <w:instrText xml:space="preserve"> REF _Ref470014120 \h </w:instrText>
      </w:r>
      <w:r>
        <w:rPr>
          <w:rFonts w:cs="Arial"/>
          <w:lang w:val="en-US" w:eastAsia="ja-JP"/>
        </w:rPr>
      </w:r>
      <w:r>
        <w:rPr>
          <w:rFonts w:cs="Arial"/>
          <w:lang w:val="en-US" w:eastAsia="ja-JP"/>
        </w:rPr>
        <w:fldChar w:fldCharType="separate"/>
      </w:r>
      <w:r w:rsidR="006875B5" w:rsidRPr="000176B1">
        <w:t xml:space="preserve">Figure </w:t>
      </w:r>
      <w:r w:rsidR="006875B5">
        <w:rPr>
          <w:noProof/>
        </w:rPr>
        <w:t>1</w:t>
      </w:r>
      <w:r>
        <w:rPr>
          <w:rFonts w:cs="Arial"/>
          <w:lang w:val="en-US" w:eastAsia="ja-JP"/>
        </w:rPr>
        <w:fldChar w:fldCharType="end"/>
      </w:r>
      <w:r>
        <w:rPr>
          <w:rFonts w:cs="Arial"/>
          <w:lang w:val="en-US" w:eastAsia="ja-JP"/>
        </w:rPr>
        <w:t>.</w:t>
      </w:r>
      <w:r>
        <w:rPr>
          <w:rFonts w:ascii="Calibri" w:hAnsi="Calibri"/>
          <w:lang w:val="en-US"/>
        </w:rPr>
        <w:t xml:space="preserve"> </w:t>
      </w:r>
      <w:r w:rsidR="005E160B" w:rsidRPr="00251BFE">
        <w:rPr>
          <w:rFonts w:cs="Arial"/>
          <w:lang w:val="en-US"/>
        </w:rPr>
        <w:t xml:space="preserve">The paper R1-1700294 </w:t>
      </w:r>
      <w:r w:rsidR="005E160B" w:rsidRPr="00251BFE">
        <w:rPr>
          <w:rFonts w:cs="Arial"/>
          <w:lang w:val="en-US"/>
        </w:rPr>
        <w:fldChar w:fldCharType="begin"/>
      </w:r>
      <w:r w:rsidR="005E160B" w:rsidRPr="00251BFE">
        <w:rPr>
          <w:rFonts w:cs="Arial"/>
          <w:lang w:val="en-US"/>
        </w:rPr>
        <w:instrText xml:space="preserve"> REF _Ref473791655 \r \h  \* MERGEFORMAT </w:instrText>
      </w:r>
      <w:r w:rsidR="005E160B" w:rsidRPr="00251BFE">
        <w:rPr>
          <w:rFonts w:cs="Arial"/>
          <w:lang w:val="en-US"/>
        </w:rPr>
      </w:r>
      <w:r w:rsidR="005E160B" w:rsidRPr="00251BFE">
        <w:rPr>
          <w:rFonts w:cs="Arial"/>
          <w:lang w:val="en-US"/>
        </w:rPr>
        <w:fldChar w:fldCharType="separate"/>
      </w:r>
      <w:r w:rsidR="006875B5">
        <w:rPr>
          <w:rFonts w:cs="Arial"/>
          <w:lang w:val="en-US"/>
        </w:rPr>
        <w:t>[1]</w:t>
      </w:r>
      <w:r w:rsidR="005E160B" w:rsidRPr="00251BFE">
        <w:rPr>
          <w:rFonts w:cs="Arial"/>
          <w:lang w:val="en-US"/>
        </w:rPr>
        <w:fldChar w:fldCharType="end"/>
      </w:r>
      <w:r w:rsidR="005E160B" w:rsidRPr="00251BFE">
        <w:rPr>
          <w:rFonts w:cs="Arial"/>
          <w:lang w:val="en-US"/>
        </w:rPr>
        <w:t xml:space="preserve"> discuss RAN1 aspects of the NR SS burst set periodicity</w:t>
      </w:r>
      <w:r w:rsidR="005E160B">
        <w:rPr>
          <w:rFonts w:cs="Arial"/>
          <w:lang w:val="en-US"/>
        </w:rPr>
        <w:t xml:space="preserve"> and argues that</w:t>
      </w:r>
    </w:p>
    <w:p w14:paraId="3A9D4ACB" w14:textId="7749CE66" w:rsidR="005E160B" w:rsidRDefault="005E160B" w:rsidP="003747B8">
      <w:pPr>
        <w:ind w:left="567"/>
        <w:rPr>
          <w:b/>
          <w:bCs/>
          <w:lang w:val="en-US" w:eastAsia="ja-JP"/>
        </w:rPr>
      </w:pPr>
      <w:r w:rsidRPr="003747B8">
        <w:rPr>
          <w:rFonts w:ascii="Calibri" w:hAnsi="Calibri"/>
          <w:i/>
          <w:lang w:val="en-US"/>
        </w:rPr>
        <w:t>“</w:t>
      </w:r>
      <w:r w:rsidR="00B56E34" w:rsidRPr="003747B8">
        <w:rPr>
          <w:i/>
          <w:lang w:val="en-US" w:eastAsia="ja-JP"/>
        </w:rPr>
        <w:t>The SS Block consist of a synchronization part containing NR-PSS/SSS and the NR-PBCH where the latter should be constant within the SS burst, allowing for both beam-sweeping (spatial repetition) and time-domain repetition (temporal repetition) in the same framework</w:t>
      </w:r>
      <w:r w:rsidR="00FF769B" w:rsidRPr="003747B8">
        <w:rPr>
          <w:i/>
          <w:lang w:val="en-US" w:eastAsia="ja-JP"/>
        </w:rPr>
        <w:t xml:space="preserve"> </w:t>
      </w:r>
      <w:r w:rsidR="00B56E34" w:rsidRPr="003747B8">
        <w:rPr>
          <w:i/>
          <w:lang w:val="en-US" w:eastAsia="ja-JP"/>
        </w:rPr>
        <w:t>[1]</w:t>
      </w:r>
      <w:r>
        <w:rPr>
          <w:b/>
          <w:bCs/>
          <w:lang w:val="en-US" w:eastAsia="ja-JP"/>
        </w:rPr>
        <w:t>”</w:t>
      </w:r>
    </w:p>
    <w:p w14:paraId="59605A35" w14:textId="635A6316" w:rsidR="00B56E34" w:rsidRPr="003747B8" w:rsidRDefault="005E160B" w:rsidP="003747B8">
      <w:pPr>
        <w:pStyle w:val="BodyText"/>
        <w:rPr>
          <w:lang w:val="en-US" w:eastAsia="ja-JP"/>
        </w:rPr>
      </w:pPr>
      <w:r>
        <w:rPr>
          <w:lang w:val="en-US" w:eastAsia="ja-JP"/>
        </w:rPr>
        <w:t xml:space="preserve">Since the SS Burst Set structure </w:t>
      </w:r>
      <w:r>
        <w:rPr>
          <w:lang w:val="en-US" w:eastAsia="ja-JP"/>
        </w:rPr>
        <w:t>that is agreed in RAN1 support</w:t>
      </w:r>
      <w:r w:rsidR="00CA198F">
        <w:rPr>
          <w:lang w:val="en-US" w:eastAsia="ja-JP"/>
        </w:rPr>
        <w:t>s</w:t>
      </w:r>
      <w:r>
        <w:rPr>
          <w:lang w:val="en-US" w:eastAsia="ja-JP"/>
        </w:rPr>
        <w:t xml:space="preserve"> both spatial and temporal repetition we propose that </w:t>
      </w:r>
      <w:r w:rsidR="00CA198F">
        <w:rPr>
          <w:lang w:val="en-US" w:eastAsia="ja-JP"/>
        </w:rPr>
        <w:t xml:space="preserve">also </w:t>
      </w:r>
      <w:r>
        <w:rPr>
          <w:lang w:val="en-US" w:eastAsia="ja-JP"/>
        </w:rPr>
        <w:t>RAN2 assumes that</w:t>
      </w:r>
      <w:r w:rsidRPr="005E160B">
        <w:rPr>
          <w:lang w:val="en-US" w:eastAsia="ja-JP"/>
        </w:rPr>
        <w:t xml:space="preserve"> </w:t>
      </w:r>
      <w:r>
        <w:rPr>
          <w:lang w:val="en-US" w:eastAsia="ja-JP"/>
        </w:rPr>
        <w:t xml:space="preserve">the solution for NR minimum system information provisioning shall support both spatial repetition (e.g. using narrow-beam </w:t>
      </w:r>
      <w:r>
        <w:rPr>
          <w:lang w:val="en-US" w:eastAsia="ja-JP"/>
        </w:rPr>
        <w:t>sweeping) and temporal repetition (e.g. using wide-beams).</w:t>
      </w:r>
    </w:p>
    <w:p w14:paraId="40A62591" w14:textId="495B5AA7" w:rsidR="003742AC" w:rsidRDefault="00B56E34" w:rsidP="00CE0424">
      <w:pPr>
        <w:pStyle w:val="Proposal"/>
        <w:rPr>
          <w:lang w:val="en-US" w:eastAsia="ja-JP"/>
        </w:rPr>
      </w:pPr>
      <w:bookmarkStart w:id="2" w:name="_Toc473212108"/>
      <w:bookmarkStart w:id="3" w:name="_Toc473212585"/>
      <w:bookmarkStart w:id="4" w:name="_Toc473212902"/>
      <w:bookmarkStart w:id="5" w:name="_Toc473278890"/>
      <w:bookmarkStart w:id="6" w:name="_Toc473288882"/>
      <w:bookmarkStart w:id="7" w:name="_Toc473288906"/>
      <w:bookmarkStart w:id="8" w:name="_Toc473792975"/>
      <w:bookmarkStart w:id="9" w:name="_Toc473911875"/>
      <w:bookmarkStart w:id="10" w:name="_Toc473912515"/>
      <w:bookmarkStart w:id="11" w:name="_Toc473930859"/>
      <w:bookmarkStart w:id="12" w:name="_Toc473931062"/>
      <w:bookmarkStart w:id="13" w:name="_Toc473931840"/>
      <w:r>
        <w:rPr>
          <w:lang w:val="en-US" w:eastAsia="ja-JP"/>
        </w:rPr>
        <w:t xml:space="preserve">The solution for NR minimum system information provisioning shall support both </w:t>
      </w:r>
      <w:r w:rsidR="009F356F">
        <w:rPr>
          <w:lang w:val="en-US" w:eastAsia="ja-JP"/>
        </w:rPr>
        <w:t xml:space="preserve">spatial repetition (e.g. </w:t>
      </w:r>
      <w:r w:rsidR="00FF769B">
        <w:rPr>
          <w:lang w:val="en-US" w:eastAsia="ja-JP"/>
        </w:rPr>
        <w:t xml:space="preserve">using </w:t>
      </w:r>
      <w:r w:rsidR="009F356F">
        <w:rPr>
          <w:lang w:val="en-US" w:eastAsia="ja-JP"/>
        </w:rPr>
        <w:t>narrow-beam sweeping)</w:t>
      </w:r>
      <w:r>
        <w:rPr>
          <w:lang w:val="en-US" w:eastAsia="ja-JP"/>
        </w:rPr>
        <w:t xml:space="preserve"> and </w:t>
      </w:r>
      <w:r w:rsidR="009F356F">
        <w:rPr>
          <w:lang w:val="en-US" w:eastAsia="ja-JP"/>
        </w:rPr>
        <w:t xml:space="preserve">temporal </w:t>
      </w:r>
      <w:r>
        <w:rPr>
          <w:lang w:val="en-US" w:eastAsia="ja-JP"/>
        </w:rPr>
        <w:t>repetition</w:t>
      </w:r>
      <w:r w:rsidR="009F356F">
        <w:rPr>
          <w:lang w:val="en-US" w:eastAsia="ja-JP"/>
        </w:rPr>
        <w:t xml:space="preserve"> (e.g. </w:t>
      </w:r>
      <w:r w:rsidR="00FF769B">
        <w:rPr>
          <w:lang w:val="en-US" w:eastAsia="ja-JP"/>
        </w:rPr>
        <w:t>using wide-beams)</w:t>
      </w:r>
      <w:r>
        <w:rPr>
          <w:lang w:val="en-US" w:eastAsia="ja-JP"/>
        </w:rPr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6306F37" w14:textId="77777777" w:rsidR="00EE61FA" w:rsidRPr="000176B1" w:rsidRDefault="00EE61FA" w:rsidP="00EE61FA">
      <w:pPr>
        <w:pStyle w:val="Heading2"/>
        <w:rPr>
          <w:rFonts w:eastAsia="MS Mincho"/>
          <w:lang w:val="en-US" w:eastAsia="ja-JP"/>
        </w:rPr>
      </w:pPr>
      <w:r w:rsidRPr="000176B1">
        <w:rPr>
          <w:rFonts w:eastAsia="MS Mincho"/>
          <w:lang w:val="en-US" w:eastAsia="ja-JP"/>
        </w:rPr>
        <w:t>Transmission of SS Block</w:t>
      </w:r>
    </w:p>
    <w:p w14:paraId="32848899" w14:textId="161B70AB" w:rsidR="00EE61FA" w:rsidRPr="000176B1" w:rsidRDefault="00EE61FA" w:rsidP="00EE61FA">
      <w:pPr>
        <w:rPr>
          <w:rFonts w:eastAsia="MS Mincho"/>
          <w:lang w:val="en-US" w:eastAsia="ja-JP"/>
        </w:rPr>
      </w:pPr>
      <w:r w:rsidRPr="000176B1">
        <w:rPr>
          <w:rFonts w:eastAsia="MS Mincho"/>
          <w:lang w:val="en-US" w:eastAsia="ja-JP"/>
        </w:rPr>
        <w:t>The SS Block consist of a synchroni</w:t>
      </w:r>
      <w:r w:rsidR="00807CD4" w:rsidRPr="000176B1">
        <w:rPr>
          <w:rFonts w:eastAsia="MS Mincho"/>
          <w:lang w:val="en-US" w:eastAsia="ja-JP"/>
        </w:rPr>
        <w:t>zation part denoted NR-PSS/SSS</w:t>
      </w:r>
      <w:r w:rsidR="005E160B">
        <w:rPr>
          <w:rFonts w:eastAsia="MS Mincho"/>
          <w:lang w:val="en-US" w:eastAsia="ja-JP"/>
        </w:rPr>
        <w:t xml:space="preserve"> </w:t>
      </w:r>
      <w:r w:rsidRPr="000176B1">
        <w:rPr>
          <w:rFonts w:eastAsia="MS Mincho"/>
          <w:lang w:val="en-US" w:eastAsia="ja-JP"/>
        </w:rPr>
        <w:t>in this contribution</w:t>
      </w:r>
      <w:r w:rsidR="005E160B">
        <w:rPr>
          <w:rFonts w:eastAsia="MS Mincho"/>
          <w:lang w:val="en-US" w:eastAsia="ja-JP"/>
        </w:rPr>
        <w:t xml:space="preserve">. In </w:t>
      </w:r>
      <w:r w:rsidR="005254A0">
        <w:rPr>
          <w:rFonts w:eastAsia="MS Mincho"/>
          <w:lang w:val="en-US" w:eastAsia="ja-JP"/>
        </w:rPr>
        <w:t>addition,</w:t>
      </w:r>
      <w:r w:rsidR="005E160B">
        <w:rPr>
          <w:rFonts w:eastAsia="MS Mincho"/>
          <w:lang w:val="en-US" w:eastAsia="ja-JP"/>
        </w:rPr>
        <w:t xml:space="preserve"> the synchronization may also include an additional synchronization signal, here denoted TSS, indicating the SS Block timing within an SS Burst</w:t>
      </w:r>
      <w:r w:rsidRPr="000176B1">
        <w:rPr>
          <w:rFonts w:eastAsia="MS Mincho"/>
          <w:lang w:val="en-US" w:eastAsia="ja-JP"/>
        </w:rPr>
        <w:t xml:space="preserve">. It is for RAN1 to decide the exact design of this synchronization part. Here we assume </w:t>
      </w:r>
      <w:r w:rsidRPr="000176B1">
        <w:rPr>
          <w:rFonts w:eastAsia="MS Mincho"/>
          <w:lang w:val="en-US" w:eastAsia="ja-JP"/>
        </w:rPr>
        <w:t xml:space="preserve">that after having received </w:t>
      </w:r>
      <w:r w:rsidR="00807CD4" w:rsidRPr="000176B1">
        <w:rPr>
          <w:rFonts w:eastAsia="MS Mincho"/>
          <w:lang w:val="en-US" w:eastAsia="ja-JP"/>
        </w:rPr>
        <w:t>one instance of the NR-PSS/SSS/T</w:t>
      </w:r>
      <w:r w:rsidRPr="000176B1">
        <w:rPr>
          <w:rFonts w:eastAsia="MS Mincho"/>
          <w:lang w:val="en-US" w:eastAsia="ja-JP"/>
        </w:rPr>
        <w:t xml:space="preserve">SS the UE is aware of the symbol timing (e.g. from the PSS), the PCI (e.g. from the PSS and SSS) and the time offset to the start </w:t>
      </w:r>
      <w:r w:rsidR="00807CD4" w:rsidRPr="000176B1">
        <w:rPr>
          <w:rFonts w:eastAsia="MS Mincho"/>
          <w:lang w:val="en-US" w:eastAsia="ja-JP"/>
        </w:rPr>
        <w:t>of the SS Burst (e.g. from the T</w:t>
      </w:r>
      <w:r w:rsidRPr="000176B1">
        <w:rPr>
          <w:rFonts w:eastAsia="MS Mincho"/>
          <w:lang w:val="en-US" w:eastAsia="ja-JP"/>
        </w:rPr>
        <w:t xml:space="preserve">SS). </w:t>
      </w:r>
      <w:r w:rsidR="00807CD4" w:rsidRPr="000176B1">
        <w:rPr>
          <w:rFonts w:eastAsia="MS Mincho"/>
          <w:lang w:val="en-US" w:eastAsia="ja-JP"/>
        </w:rPr>
        <w:t xml:space="preserve">The remaining </w:t>
      </w:r>
      <w:r w:rsidR="00CA198F">
        <w:rPr>
          <w:rFonts w:eastAsia="MS Mincho"/>
          <w:lang w:val="en-US" w:eastAsia="ja-JP"/>
        </w:rPr>
        <w:t>timing information (</w:t>
      </w:r>
      <w:r w:rsidR="00807CD4" w:rsidRPr="000176B1">
        <w:rPr>
          <w:rFonts w:eastAsia="MS Mincho"/>
          <w:lang w:val="en-US" w:eastAsia="ja-JP"/>
        </w:rPr>
        <w:t>system frame number (SFN)</w:t>
      </w:r>
      <w:r w:rsidR="00CA198F">
        <w:rPr>
          <w:rFonts w:eastAsia="MS Mincho"/>
          <w:lang w:val="en-US" w:eastAsia="ja-JP"/>
        </w:rPr>
        <w:t>)</w:t>
      </w:r>
      <w:r w:rsidR="00807CD4" w:rsidRPr="000176B1">
        <w:rPr>
          <w:rFonts w:eastAsia="MS Mincho"/>
          <w:lang w:val="en-US" w:eastAsia="ja-JP"/>
        </w:rPr>
        <w:t xml:space="preserve"> is </w:t>
      </w:r>
      <w:r w:rsidR="00CA198F">
        <w:rPr>
          <w:rFonts w:eastAsia="MS Mincho"/>
          <w:lang w:val="en-US" w:eastAsia="ja-JP"/>
        </w:rPr>
        <w:t xml:space="preserve">known to the UE after acquiring </w:t>
      </w:r>
      <w:r w:rsidR="00807CD4" w:rsidRPr="000176B1">
        <w:rPr>
          <w:rFonts w:eastAsia="MS Mincho"/>
          <w:lang w:val="en-US" w:eastAsia="ja-JP"/>
        </w:rPr>
        <w:t>MIB.</w:t>
      </w:r>
    </w:p>
    <w:p w14:paraId="217936EB" w14:textId="77777777" w:rsidR="00EE61FA" w:rsidRPr="000176B1" w:rsidRDefault="00EE61FA" w:rsidP="00EE61FA">
      <w:pPr>
        <w:rPr>
          <w:rFonts w:eastAsia="MS Mincho"/>
          <w:lang w:val="en-US" w:eastAsia="ja-JP"/>
        </w:rPr>
      </w:pPr>
    </w:p>
    <w:p w14:paraId="423C86F9" w14:textId="7F5CA59C" w:rsidR="00EE61FA" w:rsidRPr="000176B1" w:rsidRDefault="005E160B" w:rsidP="00EE61FA">
      <w:pPr>
        <w:keepNext/>
      </w:pPr>
      <w:r>
        <w:rPr>
          <w:noProof/>
          <w:lang w:val="sv-SE" w:eastAsia="sv-SE"/>
        </w:rPr>
        <w:lastRenderedPageBreak/>
        <w:drawing>
          <wp:inline distT="0" distB="0" distL="0" distR="0" wp14:anchorId="0808DE8B" wp14:editId="5E7992D3">
            <wp:extent cx="6150610" cy="1512151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2914" cy="15225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12E1BD" w14:textId="2E681B2D" w:rsidR="00EE61FA" w:rsidRPr="000176B1" w:rsidRDefault="00EE61FA" w:rsidP="00EE61FA">
      <w:pPr>
        <w:pStyle w:val="Caption"/>
        <w:jc w:val="both"/>
        <w:rPr>
          <w:i/>
        </w:rPr>
      </w:pPr>
      <w:bookmarkStart w:id="14" w:name="_Ref470014120"/>
      <w:r w:rsidRPr="000176B1">
        <w:t xml:space="preserve">Figure </w:t>
      </w:r>
      <w:r w:rsidRPr="000176B1">
        <w:fldChar w:fldCharType="begin"/>
      </w:r>
      <w:r w:rsidRPr="000176B1">
        <w:instrText xml:space="preserve"> SEQ Figure \* ARABIC </w:instrText>
      </w:r>
      <w:r w:rsidRPr="000176B1">
        <w:fldChar w:fldCharType="separate"/>
      </w:r>
      <w:r w:rsidR="006875B5">
        <w:rPr>
          <w:noProof/>
        </w:rPr>
        <w:t>1</w:t>
      </w:r>
      <w:r w:rsidRPr="000176B1">
        <w:fldChar w:fldCharType="end"/>
      </w:r>
      <w:bookmarkEnd w:id="14"/>
      <w:r w:rsidRPr="000176B1">
        <w:t xml:space="preserve">: Schematic picture of an </w:t>
      </w:r>
      <w:r w:rsidRPr="000176B1">
        <w:rPr>
          <w:i/>
        </w:rPr>
        <w:t>SS Block Set</w:t>
      </w:r>
      <w:r w:rsidRPr="000176B1">
        <w:t xml:space="preserve"> contain up to </w:t>
      </w:r>
      <w:r w:rsidRPr="000176B1">
        <w:rPr>
          <w:i/>
        </w:rPr>
        <w:t>M</w:t>
      </w:r>
      <w:r w:rsidRPr="000176B1">
        <w:t xml:space="preserve"> </w:t>
      </w:r>
      <w:r w:rsidRPr="000176B1">
        <w:rPr>
          <w:i/>
        </w:rPr>
        <w:t xml:space="preserve">SS Bursts, </w:t>
      </w:r>
      <w:r w:rsidRPr="000176B1">
        <w:t>each containing up to</w:t>
      </w:r>
      <w:r w:rsidRPr="000176B1">
        <w:rPr>
          <w:i/>
        </w:rPr>
        <w:t xml:space="preserve"> N SS Blocks.</w:t>
      </w:r>
    </w:p>
    <w:p w14:paraId="2E67793D" w14:textId="59CE4804" w:rsidR="00EE61FA" w:rsidRPr="000176B1" w:rsidRDefault="00EE61FA" w:rsidP="00EE61FA">
      <w:pPr>
        <w:pStyle w:val="BodyText"/>
        <w:rPr>
          <w:rFonts w:eastAsia="MS Mincho"/>
          <w:lang w:val="en-US" w:eastAsia="ja-JP"/>
        </w:rPr>
      </w:pPr>
      <w:r w:rsidRPr="000176B1">
        <w:rPr>
          <w:rFonts w:eastAsia="MS Mincho"/>
          <w:lang w:val="en-US" w:eastAsia="ja-JP"/>
        </w:rPr>
        <w:t>To support both beam-sweeping (spatial repetition) and time-domain repetition (temporal repetition) in the same framework we make the following additional assumptions</w:t>
      </w:r>
      <w:r w:rsidR="005E160B">
        <w:rPr>
          <w:rFonts w:eastAsia="MS Mincho"/>
          <w:lang w:val="en-US" w:eastAsia="ja-JP"/>
        </w:rPr>
        <w:t>:</w:t>
      </w:r>
    </w:p>
    <w:p w14:paraId="52A2F193" w14:textId="77777777" w:rsidR="00EE61FA" w:rsidRPr="000176B1" w:rsidRDefault="00EE61FA" w:rsidP="00EE61FA">
      <w:pPr>
        <w:pStyle w:val="BodyText"/>
        <w:numPr>
          <w:ilvl w:val="0"/>
          <w:numId w:val="14"/>
        </w:numPr>
        <w:rPr>
          <w:rFonts w:eastAsia="MS Mincho"/>
          <w:lang w:val="en-US" w:eastAsia="ja-JP"/>
        </w:rPr>
      </w:pPr>
      <w:bookmarkStart w:id="15" w:name="_Toc470015668"/>
      <w:r w:rsidRPr="000176B1">
        <w:rPr>
          <w:rFonts w:eastAsia="MS Mincho"/>
          <w:lang w:val="en-US" w:eastAsia="ja-JP"/>
        </w:rPr>
        <w:t>The UE may not assume that any two SS Blocks in an SS Block Set use identical beamforming, unless it is explicitly informed that this is the case.</w:t>
      </w:r>
      <w:bookmarkEnd w:id="15"/>
    </w:p>
    <w:p w14:paraId="501A7B21" w14:textId="77777777" w:rsidR="00EE61FA" w:rsidRPr="000176B1" w:rsidRDefault="00EE61FA" w:rsidP="00EE61FA">
      <w:pPr>
        <w:pStyle w:val="BodyText"/>
        <w:numPr>
          <w:ilvl w:val="0"/>
          <w:numId w:val="14"/>
        </w:numPr>
        <w:rPr>
          <w:rFonts w:eastAsia="MS Mincho"/>
          <w:lang w:val="en-US" w:eastAsia="ja-JP"/>
        </w:rPr>
      </w:pPr>
      <w:bookmarkStart w:id="16" w:name="_Toc470015669"/>
      <w:r w:rsidRPr="000176B1">
        <w:rPr>
          <w:rFonts w:eastAsia="MS Mincho"/>
          <w:lang w:val="en-US" w:eastAsia="ja-JP"/>
        </w:rPr>
        <w:t>The UE shall not assume that all SS Bursts in an SS Burst Set can be received.</w:t>
      </w:r>
      <w:bookmarkEnd w:id="16"/>
    </w:p>
    <w:p w14:paraId="22F27BF4" w14:textId="77777777" w:rsidR="00EE61FA" w:rsidRPr="000176B1" w:rsidRDefault="00EE61FA" w:rsidP="00EE61FA">
      <w:pPr>
        <w:pStyle w:val="BodyText"/>
        <w:numPr>
          <w:ilvl w:val="0"/>
          <w:numId w:val="14"/>
        </w:numPr>
        <w:rPr>
          <w:rFonts w:eastAsia="MS Mincho"/>
          <w:lang w:val="en-US" w:eastAsia="ja-JP"/>
        </w:rPr>
      </w:pPr>
      <w:bookmarkStart w:id="17" w:name="_Toc470015670"/>
      <w:r w:rsidRPr="000176B1">
        <w:rPr>
          <w:rFonts w:eastAsia="MS Mincho"/>
          <w:lang w:val="en-US" w:eastAsia="ja-JP"/>
        </w:rPr>
        <w:t>The UE shall not assume that all SS Blocks in an SS Burst can be received.</w:t>
      </w:r>
      <w:bookmarkEnd w:id="17"/>
    </w:p>
    <w:p w14:paraId="4B8A06BF" w14:textId="77777777" w:rsidR="00EE61FA" w:rsidRPr="000176B1" w:rsidRDefault="00EE61FA" w:rsidP="00EE61FA">
      <w:pPr>
        <w:pStyle w:val="BodyText"/>
        <w:numPr>
          <w:ilvl w:val="0"/>
          <w:numId w:val="14"/>
        </w:numPr>
        <w:rPr>
          <w:rFonts w:eastAsia="MS Mincho"/>
          <w:lang w:val="en-US" w:eastAsia="ja-JP"/>
        </w:rPr>
      </w:pPr>
      <w:bookmarkStart w:id="18" w:name="_Toc470015671"/>
      <w:r w:rsidRPr="000176B1">
        <w:rPr>
          <w:rFonts w:eastAsia="MS Mincho"/>
          <w:lang w:val="en-US" w:eastAsia="ja-JP"/>
        </w:rPr>
        <w:t>MIBs transmitted in the same SS Burst are identical.</w:t>
      </w:r>
      <w:bookmarkEnd w:id="18"/>
    </w:p>
    <w:p w14:paraId="0931B5B1" w14:textId="77777777" w:rsidR="00EE61FA" w:rsidRPr="000176B1" w:rsidRDefault="00EE61FA" w:rsidP="00EE61FA">
      <w:pPr>
        <w:pStyle w:val="BodyText"/>
        <w:numPr>
          <w:ilvl w:val="0"/>
          <w:numId w:val="14"/>
        </w:numPr>
        <w:rPr>
          <w:rFonts w:eastAsia="MS Mincho"/>
          <w:lang w:val="en-US" w:eastAsia="ja-JP"/>
        </w:rPr>
      </w:pPr>
      <w:bookmarkStart w:id="19" w:name="_Toc470015672"/>
      <w:r w:rsidRPr="000176B1">
        <w:rPr>
          <w:rFonts w:eastAsia="MS Mincho"/>
          <w:lang w:val="en-US" w:eastAsia="ja-JP"/>
        </w:rPr>
        <w:t>MIBs transmitted in different SS Burst may be different.</w:t>
      </w:r>
      <w:bookmarkEnd w:id="19"/>
    </w:p>
    <w:p w14:paraId="5313F4C8" w14:textId="58CD28C9" w:rsidR="00EE61FA" w:rsidRPr="000176B1" w:rsidRDefault="00EE61FA" w:rsidP="00EE61FA">
      <w:pPr>
        <w:pStyle w:val="BodyText"/>
        <w:numPr>
          <w:ilvl w:val="0"/>
          <w:numId w:val="14"/>
        </w:numPr>
        <w:rPr>
          <w:rFonts w:eastAsia="MS Mincho"/>
          <w:lang w:val="en-US" w:eastAsia="ja-JP"/>
        </w:rPr>
      </w:pPr>
      <w:bookmarkStart w:id="20" w:name="_Toc470015673"/>
      <w:r w:rsidRPr="000176B1">
        <w:rPr>
          <w:rFonts w:eastAsia="MS Mincho"/>
          <w:lang w:val="en-US" w:eastAsia="ja-JP"/>
        </w:rPr>
        <w:t xml:space="preserve">The UE should be able to determine if two received SS Blocks belong to the same SS Burst or not. </w:t>
      </w:r>
      <w:bookmarkEnd w:id="20"/>
    </w:p>
    <w:p w14:paraId="2D81408F" w14:textId="77777777" w:rsidR="000176B1" w:rsidRPr="000176B1" w:rsidRDefault="000176B1" w:rsidP="000176B1">
      <w:pPr>
        <w:pStyle w:val="Proposal"/>
      </w:pPr>
      <w:bookmarkStart w:id="21" w:name="_Toc473212109"/>
      <w:bookmarkStart w:id="22" w:name="_Toc473212586"/>
      <w:bookmarkStart w:id="23" w:name="_Toc473212903"/>
      <w:bookmarkStart w:id="24" w:name="_Toc473278891"/>
      <w:bookmarkStart w:id="25" w:name="_Toc473288883"/>
      <w:bookmarkStart w:id="26" w:name="_Toc473288907"/>
      <w:bookmarkStart w:id="27" w:name="_Toc473792976"/>
      <w:bookmarkStart w:id="28" w:name="_Toc473911876"/>
      <w:bookmarkStart w:id="29" w:name="_Toc473912516"/>
      <w:bookmarkStart w:id="30" w:name="_Toc473930860"/>
      <w:bookmarkStart w:id="31" w:name="_Toc473931063"/>
      <w:bookmarkStart w:id="32" w:name="_Toc473931841"/>
      <w:r w:rsidRPr="000176B1">
        <w:t>SS Blocks in the same SS Burst provide identical information in the MIBs</w:t>
      </w:r>
      <w:bookmarkEnd w:id="21"/>
      <w:bookmarkEnd w:id="22"/>
      <w:r w:rsidRPr="000176B1">
        <w:t>.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1A28E0C" w14:textId="3A9BDF6D" w:rsidR="000176B1" w:rsidRPr="000176B1" w:rsidRDefault="000176B1" w:rsidP="000176B1">
      <w:pPr>
        <w:pStyle w:val="Proposal"/>
      </w:pPr>
      <w:bookmarkStart w:id="33" w:name="_Toc473212110"/>
      <w:bookmarkStart w:id="34" w:name="_Toc473212587"/>
      <w:bookmarkStart w:id="35" w:name="_Toc473212904"/>
      <w:bookmarkStart w:id="36" w:name="_Toc473278892"/>
      <w:bookmarkStart w:id="37" w:name="_Toc473288884"/>
      <w:bookmarkStart w:id="38" w:name="_Toc473288908"/>
      <w:bookmarkStart w:id="39" w:name="_Toc473792977"/>
      <w:bookmarkStart w:id="40" w:name="_Toc473911877"/>
      <w:bookmarkStart w:id="41" w:name="_Toc473912517"/>
      <w:bookmarkStart w:id="42" w:name="_Toc473930861"/>
      <w:bookmarkStart w:id="43" w:name="_Toc473931064"/>
      <w:bookmarkStart w:id="44" w:name="_Toc473931842"/>
      <w:r w:rsidRPr="000176B1">
        <w:t>SS Blocks in different SS Burst may provide different information in the MIBs</w:t>
      </w:r>
      <w:bookmarkStart w:id="45" w:name="_Toc473212111"/>
      <w:bookmarkEnd w:id="33"/>
      <w:bookmarkEnd w:id="34"/>
      <w:bookmarkEnd w:id="45"/>
      <w:r w:rsidRPr="000176B1">
        <w:t>.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3FA28050" w14:textId="1D42EA46" w:rsidR="00EE61FA" w:rsidRPr="000176B1" w:rsidRDefault="00EE61FA" w:rsidP="00EE61FA">
      <w:pPr>
        <w:pStyle w:val="BodyText"/>
        <w:rPr>
          <w:rFonts w:eastAsia="MS Mincho"/>
          <w:lang w:val="en-US" w:eastAsia="ja-JP"/>
        </w:rPr>
      </w:pPr>
      <w:r w:rsidRPr="000176B1">
        <w:rPr>
          <w:rFonts w:eastAsia="MS Mincho"/>
          <w:lang w:val="en-US" w:eastAsia="ja-JP"/>
        </w:rPr>
        <w:t xml:space="preserve">With the above assumptions it is straightforward for </w:t>
      </w:r>
      <w:r w:rsidR="005E160B">
        <w:rPr>
          <w:rFonts w:eastAsia="MS Mincho"/>
          <w:lang w:val="en-US" w:eastAsia="ja-JP"/>
        </w:rPr>
        <w:t>NR</w:t>
      </w:r>
      <w:r w:rsidRPr="000176B1">
        <w:rPr>
          <w:rFonts w:eastAsia="MS Mincho"/>
          <w:lang w:val="en-US" w:eastAsia="ja-JP"/>
        </w:rPr>
        <w:t xml:space="preserve"> to support both beam-sweeping in narrow beams as well as time repetition in wider beams as depicted in </w:t>
      </w:r>
      <w:r w:rsidRPr="000176B1">
        <w:rPr>
          <w:rFonts w:eastAsia="MS Mincho"/>
          <w:lang w:val="en-US" w:eastAsia="ja-JP"/>
        </w:rPr>
        <w:fldChar w:fldCharType="begin"/>
      </w:r>
      <w:r w:rsidRPr="000176B1">
        <w:rPr>
          <w:rFonts w:eastAsia="MS Mincho"/>
          <w:lang w:val="en-US" w:eastAsia="ja-JP"/>
        </w:rPr>
        <w:instrText xml:space="preserve"> REF _Ref470166944 \h </w:instrText>
      </w:r>
      <w:r w:rsidR="005F12DE" w:rsidRPr="000176B1">
        <w:rPr>
          <w:rFonts w:eastAsia="MS Mincho"/>
          <w:lang w:val="en-US" w:eastAsia="ja-JP"/>
        </w:rPr>
        <w:instrText xml:space="preserve"> \* MERGEFORMAT </w:instrText>
      </w:r>
      <w:r w:rsidRPr="000176B1">
        <w:rPr>
          <w:rFonts w:eastAsia="MS Mincho"/>
          <w:lang w:val="en-US" w:eastAsia="ja-JP"/>
        </w:rPr>
      </w:r>
      <w:r w:rsidRPr="000176B1">
        <w:rPr>
          <w:rFonts w:eastAsia="MS Mincho"/>
          <w:lang w:val="en-US" w:eastAsia="ja-JP"/>
        </w:rPr>
        <w:fldChar w:fldCharType="separate"/>
      </w:r>
      <w:r w:rsidR="006875B5" w:rsidRPr="000176B1">
        <w:t xml:space="preserve">Figure </w:t>
      </w:r>
      <w:r w:rsidR="006875B5">
        <w:rPr>
          <w:noProof/>
        </w:rPr>
        <w:t>2</w:t>
      </w:r>
      <w:r w:rsidRPr="000176B1">
        <w:rPr>
          <w:rFonts w:eastAsia="MS Mincho"/>
          <w:lang w:val="en-US" w:eastAsia="ja-JP"/>
        </w:rPr>
        <w:fldChar w:fldCharType="end"/>
      </w:r>
      <w:r w:rsidRPr="000176B1">
        <w:rPr>
          <w:rFonts w:eastAsia="MS Mincho"/>
          <w:lang w:val="en-US" w:eastAsia="ja-JP"/>
        </w:rPr>
        <w:t>.</w:t>
      </w:r>
    </w:p>
    <w:p w14:paraId="582146DE" w14:textId="18C879A5" w:rsidR="00EE61FA" w:rsidRPr="000176B1" w:rsidRDefault="005E160B" w:rsidP="003747B8">
      <w:pPr>
        <w:pStyle w:val="BodyText"/>
        <w:keepNext/>
        <w:jc w:val="center"/>
      </w:pPr>
      <w:r>
        <w:rPr>
          <w:noProof/>
          <w:lang w:val="sv-SE" w:eastAsia="sv-SE"/>
        </w:rPr>
        <w:drawing>
          <wp:inline distT="0" distB="0" distL="0" distR="0" wp14:anchorId="5079E5C1" wp14:editId="06D65EE2">
            <wp:extent cx="4408805" cy="294066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8390" cy="29470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A88945" w14:textId="5F9563F3" w:rsidR="00EE61FA" w:rsidRPr="000176B1" w:rsidRDefault="00EE61FA" w:rsidP="00EE61FA">
      <w:pPr>
        <w:pStyle w:val="Caption"/>
        <w:jc w:val="both"/>
        <w:rPr>
          <w:rFonts w:eastAsia="MS Mincho"/>
          <w:lang w:val="en-US" w:eastAsia="ja-JP"/>
        </w:rPr>
      </w:pPr>
      <w:bookmarkStart w:id="46" w:name="_Ref470166944"/>
      <w:r w:rsidRPr="000176B1">
        <w:t xml:space="preserve">Figure </w:t>
      </w:r>
      <w:r w:rsidRPr="000176B1">
        <w:fldChar w:fldCharType="begin"/>
      </w:r>
      <w:r w:rsidRPr="000176B1">
        <w:instrText xml:space="preserve"> SEQ Figure \* ARABIC </w:instrText>
      </w:r>
      <w:r w:rsidRPr="000176B1">
        <w:fldChar w:fldCharType="separate"/>
      </w:r>
      <w:r w:rsidR="006875B5">
        <w:rPr>
          <w:noProof/>
        </w:rPr>
        <w:t>2</w:t>
      </w:r>
      <w:r w:rsidRPr="000176B1">
        <w:fldChar w:fldCharType="end"/>
      </w:r>
      <w:bookmarkEnd w:id="46"/>
      <w:r w:rsidRPr="000176B1">
        <w:t>: Examples of different configurations of an SS Burst Set. Top: Time-repetition within one SS Burst in a wide beam. Middle: Beam-sweeping of a small number of beams using only one SS Burst in the SS Burst Set. Bottom: Beam-sweeping of a larger number of beams using more than one SS Burst in the SS Burst Set to form a complete sweep.</w:t>
      </w:r>
    </w:p>
    <w:p w14:paraId="4FA6CEA4" w14:textId="77777777" w:rsidR="00EE61FA" w:rsidRPr="000176B1" w:rsidRDefault="00EE61FA" w:rsidP="00EE61FA">
      <w:pPr>
        <w:pStyle w:val="Heading2"/>
        <w:rPr>
          <w:rFonts w:eastAsia="MS Mincho"/>
          <w:lang w:val="en-US" w:eastAsia="ja-JP"/>
        </w:rPr>
      </w:pPr>
      <w:r w:rsidRPr="000176B1">
        <w:rPr>
          <w:rFonts w:eastAsia="MS Mincho"/>
          <w:lang w:val="en-US" w:eastAsia="ja-JP"/>
        </w:rPr>
        <w:lastRenderedPageBreak/>
        <w:t>Transmission of SIB1</w:t>
      </w:r>
    </w:p>
    <w:p w14:paraId="606EFDBB" w14:textId="77843B3F" w:rsidR="00EE61FA" w:rsidRPr="003747B8" w:rsidRDefault="00E14995" w:rsidP="003747B8">
      <w:pPr>
        <w:pStyle w:val="BodyText"/>
        <w:rPr>
          <w:rFonts w:eastAsia="MS Mincho"/>
          <w:lang w:eastAsia="ja-JP"/>
        </w:rPr>
      </w:pPr>
      <w:r>
        <w:rPr>
          <w:rFonts w:eastAsia="MS Mincho"/>
          <w:lang w:val="en-US" w:eastAsia="ja-JP"/>
        </w:rPr>
        <w:t xml:space="preserve">The MIB (provided in the NR-PBCH inside the SS Block) will contain only a small and fixed size part of the minimum SI. The remaining minimum SI should be transmitted in another channel, e.g. in a secondary PBCH. In order to support different transmission formats for the secondary PBCH (such as </w:t>
      </w:r>
      <w:r w:rsidR="00920406">
        <w:rPr>
          <w:rFonts w:eastAsia="MS Mincho"/>
          <w:lang w:val="en-US" w:eastAsia="ja-JP"/>
        </w:rPr>
        <w:t xml:space="preserve">e.g. </w:t>
      </w:r>
      <w:r>
        <w:rPr>
          <w:rFonts w:eastAsia="MS Mincho"/>
          <w:lang w:val="en-US" w:eastAsia="ja-JP"/>
        </w:rPr>
        <w:t>single frequency network transmission) t</w:t>
      </w:r>
      <w:r w:rsidR="00EE61FA" w:rsidRPr="000176B1">
        <w:rPr>
          <w:rFonts w:eastAsia="MS Mincho"/>
          <w:lang w:val="en-US" w:eastAsia="ja-JP"/>
        </w:rPr>
        <w:t xml:space="preserve">he configuration and format of the physical channel used to transmit SIB1 and possibly additional SIBs </w:t>
      </w:r>
      <w:r w:rsidR="005E160B">
        <w:rPr>
          <w:rFonts w:eastAsia="MS Mincho"/>
          <w:lang w:val="en-US" w:eastAsia="ja-JP"/>
        </w:rPr>
        <w:t xml:space="preserve">(e.g. SIB2) </w:t>
      </w:r>
      <w:r w:rsidR="00EE61FA" w:rsidRPr="000176B1">
        <w:rPr>
          <w:rFonts w:eastAsia="MS Mincho"/>
          <w:lang w:val="en-US" w:eastAsia="ja-JP"/>
        </w:rPr>
        <w:t xml:space="preserve">is configured in the MIB. </w:t>
      </w:r>
      <w:r w:rsidRPr="000176B1">
        <w:t xml:space="preserve">The MIB contains information related to the transmission </w:t>
      </w:r>
      <w:r w:rsidRPr="000176B1">
        <w:t>format of the SIBs. For example, the SIBs physical channel may use the same antenna ports as the SS Block or a different set of antenna ports.</w:t>
      </w:r>
      <w:r w:rsidR="005B3D10">
        <w:t xml:space="preserve"> And as explained in the beginning of this document, MIB conveys the timing information. Whether MIB carries the entire SFN </w:t>
      </w:r>
      <w:r w:rsidR="008548CF">
        <w:t xml:space="preserve">and possibly even the subframe number </w:t>
      </w:r>
      <w:r w:rsidR="005B3D10">
        <w:t xml:space="preserve">explicitly or whether, as in LTE, the least significant bits of the SFN are derived </w:t>
      </w:r>
      <w:r w:rsidR="008548CF">
        <w:t xml:space="preserve">from the redundancy version should be studied by RAN. </w:t>
      </w:r>
    </w:p>
    <w:p w14:paraId="628501CF" w14:textId="7C66116F" w:rsidR="00E14995" w:rsidRDefault="00E14995" w:rsidP="003747B8">
      <w:pPr>
        <w:pStyle w:val="Proposal"/>
      </w:pPr>
      <w:bookmarkStart w:id="47" w:name="_Toc473792978"/>
      <w:bookmarkStart w:id="48" w:name="_Toc473911878"/>
      <w:bookmarkStart w:id="49" w:name="_Toc473912518"/>
      <w:bookmarkStart w:id="50" w:name="_Toc473930862"/>
      <w:bookmarkStart w:id="51" w:name="_Toc473931065"/>
      <w:bookmarkStart w:id="52" w:name="_Toc473931843"/>
      <w:r w:rsidRPr="000176B1">
        <w:t>The MIB contain information related to</w:t>
      </w:r>
      <w:r>
        <w:t xml:space="preserve"> the transmission format of a channel providing at least SIB1</w:t>
      </w:r>
      <w:r w:rsidRPr="000176B1">
        <w:t>.</w:t>
      </w:r>
      <w:bookmarkEnd w:id="47"/>
      <w:bookmarkEnd w:id="48"/>
      <w:bookmarkEnd w:id="49"/>
      <w:bookmarkEnd w:id="50"/>
      <w:bookmarkEnd w:id="51"/>
      <w:bookmarkEnd w:id="52"/>
      <w:r w:rsidRPr="000176B1">
        <w:t xml:space="preserve">  </w:t>
      </w:r>
    </w:p>
    <w:p w14:paraId="72B7C8B5" w14:textId="74D13926" w:rsidR="005B3D10" w:rsidRPr="003747B8" w:rsidRDefault="005B3D10" w:rsidP="003747B8">
      <w:pPr>
        <w:pStyle w:val="Proposal"/>
      </w:pPr>
      <w:bookmarkStart w:id="53" w:name="_Toc473911879"/>
      <w:bookmarkStart w:id="54" w:name="_Toc473912519"/>
      <w:bookmarkStart w:id="55" w:name="_Toc473930863"/>
      <w:bookmarkStart w:id="56" w:name="_Toc473931066"/>
      <w:bookmarkStart w:id="57" w:name="_Toc473931844"/>
      <w:r>
        <w:t>The MIB conveys the timing information beyond the granularity available from PSS/SSS/TSS (e.g. SFN)</w:t>
      </w:r>
      <w:bookmarkEnd w:id="53"/>
      <w:bookmarkEnd w:id="54"/>
      <w:bookmarkEnd w:id="55"/>
      <w:bookmarkEnd w:id="56"/>
      <w:bookmarkEnd w:id="57"/>
    </w:p>
    <w:p w14:paraId="1D08CD45" w14:textId="2511B833" w:rsidR="00EE61FA" w:rsidRPr="000176B1" w:rsidRDefault="00EE61FA" w:rsidP="00EE61FA">
      <w:pPr>
        <w:pStyle w:val="BodyText"/>
        <w:rPr>
          <w:rFonts w:eastAsia="MS Mincho"/>
          <w:lang w:val="en-US" w:eastAsia="ja-JP"/>
        </w:rPr>
      </w:pPr>
      <w:r w:rsidRPr="000176B1">
        <w:rPr>
          <w:rFonts w:eastAsia="MS Mincho"/>
          <w:lang w:val="en-US" w:eastAsia="ja-JP"/>
        </w:rPr>
        <w:t xml:space="preserve">Note that the UE shall not </w:t>
      </w:r>
      <w:r w:rsidR="000176B1" w:rsidRPr="000176B1">
        <w:rPr>
          <w:rFonts w:eastAsia="MS Mincho"/>
          <w:lang w:val="en-US" w:eastAsia="ja-JP"/>
        </w:rPr>
        <w:t xml:space="preserve">by default </w:t>
      </w:r>
      <w:r w:rsidRPr="000176B1">
        <w:rPr>
          <w:rFonts w:eastAsia="MS Mincho"/>
          <w:lang w:val="en-US" w:eastAsia="ja-JP"/>
        </w:rPr>
        <w:t xml:space="preserve">assume that the beam-forming of the SS Blocks is related to the beamforming of the </w:t>
      </w:r>
      <w:r w:rsidR="00807CD4" w:rsidRPr="000176B1">
        <w:rPr>
          <w:rFonts w:eastAsia="MS Mincho"/>
          <w:lang w:val="en-US" w:eastAsia="ja-JP"/>
        </w:rPr>
        <w:t>physical channel used to convey the SIBs</w:t>
      </w:r>
      <w:r w:rsidRPr="000176B1">
        <w:rPr>
          <w:rFonts w:eastAsia="MS Mincho"/>
          <w:lang w:val="en-US" w:eastAsia="ja-JP"/>
        </w:rPr>
        <w:t xml:space="preserve">. For example, the SS Block may be beam-swept using narrow and cell-dependent beam-forming while the SIBs may be transmitted jointly in wide beams using single-frequency network transmission format, see </w:t>
      </w:r>
      <w:r w:rsidRPr="000176B1">
        <w:rPr>
          <w:rFonts w:eastAsia="MS Mincho"/>
          <w:lang w:val="en-US" w:eastAsia="ja-JP"/>
        </w:rPr>
        <w:fldChar w:fldCharType="begin"/>
      </w:r>
      <w:r w:rsidRPr="000176B1">
        <w:rPr>
          <w:rFonts w:eastAsia="MS Mincho"/>
          <w:lang w:val="en-US" w:eastAsia="ja-JP"/>
        </w:rPr>
        <w:instrText xml:space="preserve"> REF _Ref470016773 \h  \* MERGEFORMAT </w:instrText>
      </w:r>
      <w:r w:rsidRPr="000176B1">
        <w:rPr>
          <w:rFonts w:eastAsia="MS Mincho"/>
          <w:lang w:val="en-US" w:eastAsia="ja-JP"/>
        </w:rPr>
      </w:r>
      <w:r w:rsidRPr="000176B1">
        <w:rPr>
          <w:rFonts w:eastAsia="MS Mincho"/>
          <w:lang w:val="en-US" w:eastAsia="ja-JP"/>
        </w:rPr>
        <w:fldChar w:fldCharType="separate"/>
      </w:r>
      <w:r w:rsidR="006875B5" w:rsidRPr="000176B1">
        <w:t xml:space="preserve">Figure </w:t>
      </w:r>
      <w:r w:rsidR="006875B5">
        <w:rPr>
          <w:noProof/>
        </w:rPr>
        <w:t>3</w:t>
      </w:r>
      <w:r w:rsidRPr="000176B1">
        <w:rPr>
          <w:rFonts w:eastAsia="MS Mincho"/>
          <w:lang w:val="en-US" w:eastAsia="ja-JP"/>
        </w:rPr>
        <w:fldChar w:fldCharType="end"/>
      </w:r>
      <w:r w:rsidRPr="000176B1">
        <w:rPr>
          <w:rFonts w:eastAsia="MS Mincho"/>
          <w:lang w:val="en-US" w:eastAsia="ja-JP"/>
        </w:rPr>
        <w:t>.</w:t>
      </w:r>
    </w:p>
    <w:p w14:paraId="37733E7B" w14:textId="77777777" w:rsidR="000176B1" w:rsidRPr="000176B1" w:rsidRDefault="000176B1" w:rsidP="000176B1">
      <w:pPr>
        <w:pStyle w:val="BodyText"/>
      </w:pPr>
    </w:p>
    <w:p w14:paraId="75B79DD7" w14:textId="77777777" w:rsidR="00EE61FA" w:rsidRPr="000176B1" w:rsidRDefault="00EE61FA" w:rsidP="00EE61FA">
      <w:pPr>
        <w:pStyle w:val="BodyText"/>
      </w:pPr>
      <w:r w:rsidRPr="000176B1">
        <w:rPr>
          <w:noProof/>
          <w:lang w:val="sv-SE" w:eastAsia="sv-SE"/>
        </w:rPr>
        <w:drawing>
          <wp:inline distT="0" distB="0" distL="0" distR="0" wp14:anchorId="4384EA3D" wp14:editId="5D1AF6B5">
            <wp:extent cx="6109990" cy="2727709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531" cy="2735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B19641" w14:textId="18E1EC39" w:rsidR="00EE61FA" w:rsidRPr="000176B1" w:rsidRDefault="00EE61FA" w:rsidP="000176B1">
      <w:pPr>
        <w:pStyle w:val="Caption"/>
        <w:jc w:val="left"/>
      </w:pPr>
      <w:bookmarkStart w:id="58" w:name="_Ref470016773"/>
      <w:r w:rsidRPr="000176B1">
        <w:t xml:space="preserve">Figure </w:t>
      </w:r>
      <w:r w:rsidRPr="000176B1">
        <w:fldChar w:fldCharType="begin"/>
      </w:r>
      <w:r w:rsidRPr="000176B1">
        <w:instrText xml:space="preserve"> SEQ Figure \* ARABIC </w:instrText>
      </w:r>
      <w:r w:rsidRPr="000176B1">
        <w:fldChar w:fldCharType="separate"/>
      </w:r>
      <w:r w:rsidR="006875B5">
        <w:rPr>
          <w:noProof/>
        </w:rPr>
        <w:t>3</w:t>
      </w:r>
      <w:r w:rsidRPr="000176B1">
        <w:fldChar w:fldCharType="end"/>
      </w:r>
      <w:bookmarkEnd w:id="58"/>
      <w:r w:rsidRPr="000176B1">
        <w:t xml:space="preserve">: Example depicting that the beamforming and transmission format of the SS Block and of the </w:t>
      </w:r>
      <w:r w:rsidR="00E14995">
        <w:t xml:space="preserve">channel containing at least SIB1 </w:t>
      </w:r>
      <w:r w:rsidRPr="000176B1">
        <w:t>may be different.</w:t>
      </w:r>
    </w:p>
    <w:p w14:paraId="1E2CCF0F" w14:textId="3BD25FF5" w:rsidR="008E065E" w:rsidRPr="00D728C4" w:rsidRDefault="00C01F33" w:rsidP="008E065E">
      <w:pPr>
        <w:pStyle w:val="Heading1"/>
      </w:pPr>
      <w:r w:rsidRPr="00CE0424">
        <w:t>Conclusion</w:t>
      </w:r>
    </w:p>
    <w:p w14:paraId="79D51B55" w14:textId="307970E4" w:rsidR="00E14995" w:rsidRDefault="008E065E" w:rsidP="008E065E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6875B5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51A797F0" w14:textId="77777777" w:rsidR="00E32E3C" w:rsidRPr="00E32E3C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lastRenderedPageBreak/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E32E3C" w:rsidRPr="00751A17">
        <w:rPr>
          <w:lang w:eastAsia="ja-JP"/>
        </w:rPr>
        <w:t>Proposal 1</w:t>
      </w:r>
      <w:r w:rsidR="00E32E3C" w:rsidRPr="00E32E3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E32E3C" w:rsidRPr="00751A17">
        <w:rPr>
          <w:lang w:eastAsia="ja-JP"/>
        </w:rPr>
        <w:t>The solution for NR minimum system information provisioning shall support both spatial repetition (e.g. using narrow-beam sweeping) and temporal repetition (e.g. using wide-beams).</w:t>
      </w:r>
    </w:p>
    <w:p w14:paraId="257CACB4" w14:textId="77777777" w:rsidR="00E32E3C" w:rsidRPr="00E32E3C" w:rsidRDefault="00E32E3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E32E3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SS Blocks in the same SS Burst provide identical information in the MIBs.</w:t>
      </w:r>
    </w:p>
    <w:p w14:paraId="3AFA390D" w14:textId="77777777" w:rsidR="00E32E3C" w:rsidRPr="00E32E3C" w:rsidRDefault="00E32E3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3</w:t>
      </w:r>
      <w:r w:rsidRPr="00E32E3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SS Blocks in different SS Burst may provide different information in the MIBs.</w:t>
      </w:r>
    </w:p>
    <w:p w14:paraId="2C6B8263" w14:textId="77777777" w:rsidR="00E32E3C" w:rsidRPr="00E32E3C" w:rsidRDefault="00E32E3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4</w:t>
      </w:r>
      <w:r w:rsidRPr="00E32E3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 MIB contain information related to the transmission format of a channel providing at least SIB1.</w:t>
      </w:r>
    </w:p>
    <w:p w14:paraId="3375E190" w14:textId="77777777" w:rsidR="00E32E3C" w:rsidRPr="00E32E3C" w:rsidRDefault="00E32E3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5</w:t>
      </w:r>
      <w:r w:rsidRPr="00E32E3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 MIB conveys the timing information beyond the granularity available from PSS/SSS/TSS (e.g. SFN)</w:t>
      </w:r>
    </w:p>
    <w:p w14:paraId="02CCC278" w14:textId="3C819115" w:rsidR="00C01F33" w:rsidRPr="00512A21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</w:p>
    <w:p w14:paraId="044D228E" w14:textId="77777777" w:rsidR="00F507D1" w:rsidRPr="00CE0424" w:rsidRDefault="00F507D1" w:rsidP="00CE0424">
      <w:pPr>
        <w:pStyle w:val="Heading1"/>
      </w:pPr>
      <w:bookmarkStart w:id="59" w:name="_In-sequence_SDU_delivery"/>
      <w:bookmarkEnd w:id="59"/>
      <w:r w:rsidRPr="00CE0424">
        <w:t>References</w:t>
      </w:r>
    </w:p>
    <w:p w14:paraId="4A1DF3A2" w14:textId="5C43992C" w:rsidR="003A7EF3" w:rsidRPr="00920406" w:rsidRDefault="00FF769B" w:rsidP="00920406">
      <w:pPr>
        <w:pStyle w:val="Reference"/>
        <w:rPr>
          <w:rFonts w:cs="Arial"/>
        </w:rPr>
      </w:pPr>
      <w:bookmarkStart w:id="60" w:name="_Ref473791655"/>
      <w:bookmarkStart w:id="61" w:name="_Ref174151459"/>
      <w:bookmarkStart w:id="62" w:name="_Ref189809556"/>
      <w:r w:rsidRPr="003747B8">
        <w:rPr>
          <w:rFonts w:cs="Arial"/>
          <w:lang w:val="en-US"/>
        </w:rPr>
        <w:t>R1-1700294</w:t>
      </w:r>
      <w:r w:rsidR="00E00E53" w:rsidRPr="003747B8">
        <w:rPr>
          <w:rFonts w:cs="Arial"/>
          <w:lang w:val="en-US"/>
        </w:rPr>
        <w:t xml:space="preserve">, </w:t>
      </w:r>
      <w:bookmarkEnd w:id="60"/>
      <w:r w:rsidR="00E00E53" w:rsidRPr="003747B8">
        <w:rPr>
          <w:rFonts w:cs="Arial"/>
        </w:rPr>
        <w:t>NR SS burst set periodicity, Ericsson</w:t>
      </w:r>
      <w:r w:rsidR="00E00E53" w:rsidRPr="005254A0">
        <w:rPr>
          <w:rFonts w:cs="Arial"/>
        </w:rPr>
        <w:t>.</w:t>
      </w:r>
      <w:bookmarkStart w:id="63" w:name="_Ref473792710"/>
      <w:bookmarkEnd w:id="61"/>
      <w:bookmarkEnd w:id="62"/>
      <w:bookmarkEnd w:id="63"/>
    </w:p>
    <w:sectPr w:rsidR="003A7EF3" w:rsidRPr="00920406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3A505B" w14:textId="77777777" w:rsidR="00A63CE4" w:rsidRDefault="00A63CE4">
      <w:r>
        <w:separator/>
      </w:r>
    </w:p>
  </w:endnote>
  <w:endnote w:type="continuationSeparator" w:id="0">
    <w:p w14:paraId="5A322634" w14:textId="77777777" w:rsidR="00A63CE4" w:rsidRDefault="00A63CE4">
      <w:r>
        <w:continuationSeparator/>
      </w:r>
    </w:p>
  </w:endnote>
  <w:endnote w:type="continuationNotice" w:id="1">
    <w:p w14:paraId="359EC863" w14:textId="77777777" w:rsidR="00A63CE4" w:rsidRDefault="00A63C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EC01A6" w14:textId="71CA79D1" w:rsidR="00096400" w:rsidRDefault="0009640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13BC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13BC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A1BA1D" w14:textId="77777777" w:rsidR="00A63CE4" w:rsidRDefault="00A63CE4">
      <w:r>
        <w:separator/>
      </w:r>
    </w:p>
  </w:footnote>
  <w:footnote w:type="continuationSeparator" w:id="0">
    <w:p w14:paraId="3361050E" w14:textId="77777777" w:rsidR="00A63CE4" w:rsidRDefault="00A63CE4">
      <w:r>
        <w:continuationSeparator/>
      </w:r>
    </w:p>
  </w:footnote>
  <w:footnote w:type="continuationNotice" w:id="1">
    <w:p w14:paraId="5AE986F3" w14:textId="77777777" w:rsidR="00A63CE4" w:rsidRDefault="00A63CE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82D243" w14:textId="77777777" w:rsidR="00096400" w:rsidRDefault="000964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D639E"/>
    <w:multiLevelType w:val="hybridMultilevel"/>
    <w:tmpl w:val="F2A2D1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E304B8"/>
    <w:multiLevelType w:val="hybridMultilevel"/>
    <w:tmpl w:val="4AEE1C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434642"/>
    <w:multiLevelType w:val="hybridMultilevel"/>
    <w:tmpl w:val="0E2AAA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0"/>
  </w:num>
  <w:num w:numId="5">
    <w:abstractNumId w:val="5"/>
  </w:num>
  <w:num w:numId="6">
    <w:abstractNumId w:val="11"/>
  </w:num>
  <w:num w:numId="7">
    <w:abstractNumId w:val="14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7"/>
  </w:num>
  <w:num w:numId="15">
    <w:abstractNumId w:val="15"/>
  </w:num>
  <w:num w:numId="16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F0C"/>
    <w:rsid w:val="000006E1"/>
    <w:rsid w:val="00002A37"/>
    <w:rsid w:val="00006446"/>
    <w:rsid w:val="00006896"/>
    <w:rsid w:val="00006B58"/>
    <w:rsid w:val="00007CDC"/>
    <w:rsid w:val="00011B28"/>
    <w:rsid w:val="00015D15"/>
    <w:rsid w:val="000176B1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19FA"/>
    <w:rsid w:val="0006487E"/>
    <w:rsid w:val="00065E1A"/>
    <w:rsid w:val="00067548"/>
    <w:rsid w:val="000734C3"/>
    <w:rsid w:val="00077E5F"/>
    <w:rsid w:val="0008036A"/>
    <w:rsid w:val="00081AE6"/>
    <w:rsid w:val="00083BF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400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045E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3A8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2DAF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F0C"/>
    <w:rsid w:val="002B24D6"/>
    <w:rsid w:val="002C41E6"/>
    <w:rsid w:val="002D071A"/>
    <w:rsid w:val="002D34B2"/>
    <w:rsid w:val="002D7637"/>
    <w:rsid w:val="002E17F2"/>
    <w:rsid w:val="002E612C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82C"/>
    <w:rsid w:val="00357380"/>
    <w:rsid w:val="003602D9"/>
    <w:rsid w:val="003604CE"/>
    <w:rsid w:val="00370E47"/>
    <w:rsid w:val="003742AC"/>
    <w:rsid w:val="003747B8"/>
    <w:rsid w:val="00377CE1"/>
    <w:rsid w:val="00385BF0"/>
    <w:rsid w:val="003939FF"/>
    <w:rsid w:val="003A127C"/>
    <w:rsid w:val="003A2223"/>
    <w:rsid w:val="003A2A0F"/>
    <w:rsid w:val="003A3EC9"/>
    <w:rsid w:val="003A45A1"/>
    <w:rsid w:val="003A5B0A"/>
    <w:rsid w:val="003A6BAC"/>
    <w:rsid w:val="003A7EF3"/>
    <w:rsid w:val="003B159C"/>
    <w:rsid w:val="003B2C42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E75BA"/>
    <w:rsid w:val="003F05C7"/>
    <w:rsid w:val="003F1581"/>
    <w:rsid w:val="003F2CD4"/>
    <w:rsid w:val="003F6BBE"/>
    <w:rsid w:val="003F7150"/>
    <w:rsid w:val="004000E8"/>
    <w:rsid w:val="00402E2B"/>
    <w:rsid w:val="0040512B"/>
    <w:rsid w:val="00405CA5"/>
    <w:rsid w:val="00407CD3"/>
    <w:rsid w:val="00410134"/>
    <w:rsid w:val="0041073D"/>
    <w:rsid w:val="00410B72"/>
    <w:rsid w:val="00410F18"/>
    <w:rsid w:val="0041263E"/>
    <w:rsid w:val="00413AAC"/>
    <w:rsid w:val="00421105"/>
    <w:rsid w:val="004242F4"/>
    <w:rsid w:val="00427248"/>
    <w:rsid w:val="00437447"/>
    <w:rsid w:val="00440B16"/>
    <w:rsid w:val="00441A92"/>
    <w:rsid w:val="00444F56"/>
    <w:rsid w:val="00446488"/>
    <w:rsid w:val="004517AA"/>
    <w:rsid w:val="00451811"/>
    <w:rsid w:val="00452CAC"/>
    <w:rsid w:val="00457565"/>
    <w:rsid w:val="00457B71"/>
    <w:rsid w:val="00465F3A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2A21"/>
    <w:rsid w:val="00513BC0"/>
    <w:rsid w:val="005153A7"/>
    <w:rsid w:val="005219CF"/>
    <w:rsid w:val="00523E28"/>
    <w:rsid w:val="005254A0"/>
    <w:rsid w:val="00531534"/>
    <w:rsid w:val="005338D0"/>
    <w:rsid w:val="00534B59"/>
    <w:rsid w:val="00536759"/>
    <w:rsid w:val="00537C62"/>
    <w:rsid w:val="00546970"/>
    <w:rsid w:val="00554E19"/>
    <w:rsid w:val="0056121F"/>
    <w:rsid w:val="00572505"/>
    <w:rsid w:val="00580202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00E9"/>
    <w:rsid w:val="005B35D7"/>
    <w:rsid w:val="005B392A"/>
    <w:rsid w:val="005B3AA3"/>
    <w:rsid w:val="005B3D10"/>
    <w:rsid w:val="005B6F83"/>
    <w:rsid w:val="005C74FB"/>
    <w:rsid w:val="005D1602"/>
    <w:rsid w:val="005E160B"/>
    <w:rsid w:val="005E385F"/>
    <w:rsid w:val="005E5B81"/>
    <w:rsid w:val="005F12DE"/>
    <w:rsid w:val="005F2CB1"/>
    <w:rsid w:val="005F3025"/>
    <w:rsid w:val="005F4D03"/>
    <w:rsid w:val="005F618C"/>
    <w:rsid w:val="005F70BD"/>
    <w:rsid w:val="006026F3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75B5"/>
    <w:rsid w:val="0069493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92F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6AF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405B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6C8B"/>
    <w:rsid w:val="00803FAE"/>
    <w:rsid w:val="0080605F"/>
    <w:rsid w:val="00807786"/>
    <w:rsid w:val="00807CD4"/>
    <w:rsid w:val="00811FCB"/>
    <w:rsid w:val="008158D6"/>
    <w:rsid w:val="00817196"/>
    <w:rsid w:val="00817EDE"/>
    <w:rsid w:val="008234C5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CEC"/>
    <w:rsid w:val="008548CF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72B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77C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406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E7064"/>
    <w:rsid w:val="009F08F3"/>
    <w:rsid w:val="009F1ECE"/>
    <w:rsid w:val="009F344F"/>
    <w:rsid w:val="009F356F"/>
    <w:rsid w:val="00A048A8"/>
    <w:rsid w:val="00A04F49"/>
    <w:rsid w:val="00A07855"/>
    <w:rsid w:val="00A13E54"/>
    <w:rsid w:val="00A17F63"/>
    <w:rsid w:val="00A2193B"/>
    <w:rsid w:val="00A2351A"/>
    <w:rsid w:val="00A264A9"/>
    <w:rsid w:val="00A27785"/>
    <w:rsid w:val="00A30187"/>
    <w:rsid w:val="00A3448A"/>
    <w:rsid w:val="00A35E08"/>
    <w:rsid w:val="00A36297"/>
    <w:rsid w:val="00A41E2B"/>
    <w:rsid w:val="00A45B74"/>
    <w:rsid w:val="00A52E1D"/>
    <w:rsid w:val="00A61499"/>
    <w:rsid w:val="00A62A77"/>
    <w:rsid w:val="00A63483"/>
    <w:rsid w:val="00A63CE4"/>
    <w:rsid w:val="00A657D7"/>
    <w:rsid w:val="00A660AC"/>
    <w:rsid w:val="00A67E6C"/>
    <w:rsid w:val="00A71B99"/>
    <w:rsid w:val="00A739D0"/>
    <w:rsid w:val="00A761D4"/>
    <w:rsid w:val="00A77EC4"/>
    <w:rsid w:val="00A81DBB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7F1"/>
    <w:rsid w:val="00B20256"/>
    <w:rsid w:val="00B20D09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56E34"/>
    <w:rsid w:val="00B62AAA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22E9"/>
    <w:rsid w:val="00C14D4B"/>
    <w:rsid w:val="00C154BB"/>
    <w:rsid w:val="00C26FAA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98F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39A7"/>
    <w:rsid w:val="00D23F47"/>
    <w:rsid w:val="00D3005B"/>
    <w:rsid w:val="00D36E71"/>
    <w:rsid w:val="00D37D87"/>
    <w:rsid w:val="00D40B33"/>
    <w:rsid w:val="00D4318F"/>
    <w:rsid w:val="00D438BF"/>
    <w:rsid w:val="00D440F8"/>
    <w:rsid w:val="00D457A0"/>
    <w:rsid w:val="00D546FF"/>
    <w:rsid w:val="00D55AD5"/>
    <w:rsid w:val="00D576CA"/>
    <w:rsid w:val="00D60AA1"/>
    <w:rsid w:val="00D60E13"/>
    <w:rsid w:val="00D61AF5"/>
    <w:rsid w:val="00D62CD5"/>
    <w:rsid w:val="00D6435F"/>
    <w:rsid w:val="00D652B5"/>
    <w:rsid w:val="00D66155"/>
    <w:rsid w:val="00D708B0"/>
    <w:rsid w:val="00D70E73"/>
    <w:rsid w:val="00D728C4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B0A9F"/>
    <w:rsid w:val="00DB377D"/>
    <w:rsid w:val="00DC2D36"/>
    <w:rsid w:val="00DC53EF"/>
    <w:rsid w:val="00DD57EB"/>
    <w:rsid w:val="00DE5608"/>
    <w:rsid w:val="00DE58D0"/>
    <w:rsid w:val="00DE654F"/>
    <w:rsid w:val="00DF0B6E"/>
    <w:rsid w:val="00DF15E0"/>
    <w:rsid w:val="00DF37A0"/>
    <w:rsid w:val="00DF5C56"/>
    <w:rsid w:val="00E00E53"/>
    <w:rsid w:val="00E110E7"/>
    <w:rsid w:val="00E11B20"/>
    <w:rsid w:val="00E14995"/>
    <w:rsid w:val="00E17FA2"/>
    <w:rsid w:val="00E22330"/>
    <w:rsid w:val="00E30B5A"/>
    <w:rsid w:val="00E3123D"/>
    <w:rsid w:val="00E31461"/>
    <w:rsid w:val="00E31D43"/>
    <w:rsid w:val="00E32608"/>
    <w:rsid w:val="00E32E3C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023"/>
    <w:rsid w:val="00EB077B"/>
    <w:rsid w:val="00EB4EA2"/>
    <w:rsid w:val="00EC27C6"/>
    <w:rsid w:val="00EC4207"/>
    <w:rsid w:val="00EC5653"/>
    <w:rsid w:val="00EC60B5"/>
    <w:rsid w:val="00EC71CE"/>
    <w:rsid w:val="00ED1006"/>
    <w:rsid w:val="00EE61F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00FF7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F40EB2"/>
  <w15:docId w15:val="{50CDFB48-C256-4A5F-9030-70D5C5877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8E77C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8E77C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8E77C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8E77C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8E77C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8E77C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8E77C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8E77C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8E77C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8E77C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E77C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E77CE"/>
  </w:style>
  <w:style w:type="paragraph" w:styleId="TOC8">
    <w:name w:val="toc 8"/>
    <w:basedOn w:val="TOC1"/>
    <w:semiHidden/>
    <w:rsid w:val="008E77CE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77C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8E77C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E77CE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8E77CE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8E77CE"/>
    <w:pPr>
      <w:ind w:left="1418" w:hanging="1418"/>
    </w:pPr>
  </w:style>
  <w:style w:type="paragraph" w:styleId="TOC3">
    <w:name w:val="toc 3"/>
    <w:basedOn w:val="TOC2"/>
    <w:semiHidden/>
    <w:rsid w:val="008E77CE"/>
    <w:pPr>
      <w:ind w:left="1134" w:hanging="1134"/>
    </w:pPr>
  </w:style>
  <w:style w:type="paragraph" w:styleId="TOC2">
    <w:name w:val="toc 2"/>
    <w:basedOn w:val="TOC1"/>
    <w:semiHidden/>
    <w:rsid w:val="008E77CE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8E77CE"/>
    <w:pPr>
      <w:ind w:left="284"/>
    </w:pPr>
  </w:style>
  <w:style w:type="paragraph" w:styleId="Index1">
    <w:name w:val="index 1"/>
    <w:basedOn w:val="Normal"/>
    <w:semiHidden/>
    <w:rsid w:val="008E77CE"/>
    <w:pPr>
      <w:keepLines/>
      <w:spacing w:after="0"/>
    </w:pPr>
  </w:style>
  <w:style w:type="paragraph" w:styleId="DocumentMap">
    <w:name w:val="Document Map"/>
    <w:basedOn w:val="Normal"/>
    <w:semiHidden/>
    <w:rsid w:val="008E77C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E77CE"/>
    <w:pPr>
      <w:ind w:left="851"/>
    </w:pPr>
  </w:style>
  <w:style w:type="paragraph" w:styleId="ListNumber">
    <w:name w:val="List Number"/>
    <w:basedOn w:val="List"/>
    <w:rsid w:val="008E77CE"/>
  </w:style>
  <w:style w:type="paragraph" w:styleId="List">
    <w:name w:val="List"/>
    <w:basedOn w:val="Normal"/>
    <w:rsid w:val="008E77CE"/>
    <w:pPr>
      <w:ind w:left="568" w:hanging="284"/>
    </w:pPr>
  </w:style>
  <w:style w:type="paragraph" w:styleId="Header">
    <w:name w:val="header"/>
    <w:rsid w:val="008E77C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8E77C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8E77C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8E77C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8E77CE"/>
    <w:pPr>
      <w:ind w:left="1418" w:hanging="1418"/>
    </w:pPr>
  </w:style>
  <w:style w:type="paragraph" w:styleId="TOC6">
    <w:name w:val="toc 6"/>
    <w:basedOn w:val="TOC5"/>
    <w:next w:val="Normal"/>
    <w:semiHidden/>
    <w:rsid w:val="008E77CE"/>
    <w:pPr>
      <w:ind w:left="1985" w:hanging="1985"/>
    </w:pPr>
  </w:style>
  <w:style w:type="paragraph" w:styleId="TOC7">
    <w:name w:val="toc 7"/>
    <w:basedOn w:val="TOC6"/>
    <w:next w:val="Normal"/>
    <w:semiHidden/>
    <w:rsid w:val="008E77CE"/>
    <w:pPr>
      <w:ind w:left="2268" w:hanging="2268"/>
    </w:pPr>
  </w:style>
  <w:style w:type="paragraph" w:styleId="ListBullet2">
    <w:name w:val="List Bullet 2"/>
    <w:basedOn w:val="ListBullet"/>
    <w:rsid w:val="008E77CE"/>
    <w:pPr>
      <w:numPr>
        <w:numId w:val="6"/>
      </w:numPr>
    </w:pPr>
  </w:style>
  <w:style w:type="paragraph" w:styleId="ListBullet">
    <w:name w:val="List Bullet"/>
    <w:basedOn w:val="BodyText"/>
    <w:rsid w:val="008E77CE"/>
    <w:pPr>
      <w:numPr>
        <w:numId w:val="5"/>
      </w:numPr>
    </w:pPr>
  </w:style>
  <w:style w:type="paragraph" w:styleId="ListBullet3">
    <w:name w:val="List Bullet 3"/>
    <w:basedOn w:val="ListBullet2"/>
    <w:rsid w:val="008E77CE"/>
    <w:pPr>
      <w:numPr>
        <w:numId w:val="7"/>
      </w:numPr>
    </w:pPr>
  </w:style>
  <w:style w:type="paragraph" w:customStyle="1" w:styleId="EQ">
    <w:name w:val="EQ"/>
    <w:basedOn w:val="Normal"/>
    <w:next w:val="Normal"/>
    <w:rsid w:val="008E77C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8E77CE"/>
    <w:pPr>
      <w:ind w:left="851"/>
    </w:pPr>
  </w:style>
  <w:style w:type="paragraph" w:styleId="List3">
    <w:name w:val="List 3"/>
    <w:basedOn w:val="List2"/>
    <w:rsid w:val="008E77CE"/>
    <w:pPr>
      <w:ind w:left="1135"/>
    </w:pPr>
  </w:style>
  <w:style w:type="paragraph" w:styleId="List4">
    <w:name w:val="List 4"/>
    <w:basedOn w:val="List3"/>
    <w:rsid w:val="008E77CE"/>
    <w:pPr>
      <w:ind w:left="1418"/>
    </w:pPr>
  </w:style>
  <w:style w:type="paragraph" w:styleId="List5">
    <w:name w:val="List 5"/>
    <w:basedOn w:val="List4"/>
    <w:rsid w:val="008E77CE"/>
    <w:pPr>
      <w:ind w:left="1702"/>
    </w:pPr>
  </w:style>
  <w:style w:type="paragraph" w:customStyle="1" w:styleId="EditorsNote">
    <w:name w:val="Editor's Note"/>
    <w:basedOn w:val="Normal"/>
    <w:rsid w:val="008E77C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8E77CE"/>
    <w:pPr>
      <w:numPr>
        <w:numId w:val="8"/>
      </w:numPr>
    </w:pPr>
  </w:style>
  <w:style w:type="paragraph" w:styleId="ListBullet5">
    <w:name w:val="List Bullet 5"/>
    <w:basedOn w:val="ListBullet4"/>
    <w:rsid w:val="008E77CE"/>
    <w:pPr>
      <w:numPr>
        <w:numId w:val="4"/>
      </w:numPr>
    </w:pPr>
  </w:style>
  <w:style w:type="paragraph" w:styleId="Footer">
    <w:name w:val="footer"/>
    <w:basedOn w:val="Header"/>
    <w:semiHidden/>
    <w:rsid w:val="008E77CE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8E77CE"/>
    <w:pPr>
      <w:numPr>
        <w:numId w:val="2"/>
      </w:numPr>
    </w:pPr>
  </w:style>
  <w:style w:type="paragraph" w:styleId="BalloonText">
    <w:name w:val="Balloon Text"/>
    <w:basedOn w:val="Normal"/>
    <w:semiHidden/>
    <w:rsid w:val="008E77CE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8E77CE"/>
  </w:style>
  <w:style w:type="paragraph" w:styleId="BodyText">
    <w:name w:val="Body Text"/>
    <w:basedOn w:val="Normal"/>
    <w:link w:val="BodyTextChar"/>
    <w:rsid w:val="008E77CE"/>
  </w:style>
  <w:style w:type="character" w:styleId="Hyperlink">
    <w:name w:val="Hyperlink"/>
    <w:uiPriority w:val="99"/>
    <w:rsid w:val="008E77CE"/>
    <w:rPr>
      <w:color w:val="0000FF"/>
      <w:u w:val="single"/>
      <w:lang w:val="en-GB"/>
    </w:rPr>
  </w:style>
  <w:style w:type="character" w:styleId="FollowedHyperlink">
    <w:name w:val="FollowedHyperlink"/>
    <w:semiHidden/>
    <w:rsid w:val="008E77CE"/>
    <w:rPr>
      <w:color w:val="FF0000"/>
      <w:u w:val="single"/>
    </w:rPr>
  </w:style>
  <w:style w:type="character" w:styleId="CommentReference">
    <w:name w:val="annotation reference"/>
    <w:semiHidden/>
    <w:rsid w:val="008E77CE"/>
    <w:rPr>
      <w:sz w:val="16"/>
      <w:szCs w:val="16"/>
    </w:rPr>
  </w:style>
  <w:style w:type="paragraph" w:styleId="CommentText">
    <w:name w:val="annotation text"/>
    <w:basedOn w:val="Normal"/>
    <w:semiHidden/>
    <w:rsid w:val="008E77CE"/>
  </w:style>
  <w:style w:type="paragraph" w:styleId="CommentSubject">
    <w:name w:val="annotation subject"/>
    <w:basedOn w:val="CommentText"/>
    <w:next w:val="CommentText"/>
    <w:semiHidden/>
    <w:rsid w:val="008E77CE"/>
    <w:rPr>
      <w:b/>
      <w:bCs/>
    </w:rPr>
  </w:style>
  <w:style w:type="character" w:customStyle="1" w:styleId="Heading1Char">
    <w:name w:val="Heading 1 Char"/>
    <w:link w:val="Heading1"/>
    <w:rsid w:val="008E77CE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8E77CE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8E77CE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8E77CE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8E77C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8E77C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E77CE"/>
    <w:rPr>
      <w:rFonts w:ascii="Arial" w:hAnsi="Arial"/>
      <w:lang w:val="en-GB"/>
    </w:rPr>
  </w:style>
  <w:style w:type="paragraph" w:customStyle="1" w:styleId="B5">
    <w:name w:val="B5"/>
    <w:basedOn w:val="List5"/>
    <w:rsid w:val="008E77CE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8E77C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8E77CE"/>
    <w:pPr>
      <w:spacing w:after="0"/>
    </w:pPr>
  </w:style>
  <w:style w:type="paragraph" w:customStyle="1" w:styleId="TAL">
    <w:name w:val="TAL"/>
    <w:basedOn w:val="Normal"/>
    <w:rsid w:val="008E77C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8E77CE"/>
    <w:pPr>
      <w:jc w:val="center"/>
    </w:pPr>
  </w:style>
  <w:style w:type="paragraph" w:customStyle="1" w:styleId="TAH">
    <w:name w:val="TAH"/>
    <w:basedOn w:val="TAC"/>
    <w:rsid w:val="008E77CE"/>
    <w:rPr>
      <w:b/>
    </w:rPr>
  </w:style>
  <w:style w:type="paragraph" w:customStyle="1" w:styleId="TAN">
    <w:name w:val="TAN"/>
    <w:basedOn w:val="TAL"/>
    <w:rsid w:val="008E77CE"/>
    <w:pPr>
      <w:ind w:left="851" w:hanging="851"/>
    </w:pPr>
  </w:style>
  <w:style w:type="paragraph" w:customStyle="1" w:styleId="TAR">
    <w:name w:val="TAR"/>
    <w:basedOn w:val="TAL"/>
    <w:rsid w:val="008E77CE"/>
    <w:pPr>
      <w:jc w:val="right"/>
    </w:pPr>
  </w:style>
  <w:style w:type="paragraph" w:customStyle="1" w:styleId="TH">
    <w:name w:val="TH"/>
    <w:basedOn w:val="Normal"/>
    <w:rsid w:val="008E77C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8E77C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E77C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E77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8E77C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8E77C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8E77C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8E77CE"/>
  </w:style>
  <w:style w:type="paragraph" w:customStyle="1" w:styleId="ZH">
    <w:name w:val="ZH"/>
    <w:rsid w:val="008E77C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8E77C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8E77C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E77C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8E77CE"/>
    <w:pPr>
      <w:framePr w:wrap="notBeside" w:y="16161"/>
    </w:pPr>
  </w:style>
  <w:style w:type="paragraph" w:customStyle="1" w:styleId="FP">
    <w:name w:val="FP"/>
    <w:basedOn w:val="Normal"/>
    <w:rsid w:val="008E77C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8E77CE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E77CE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8E77C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7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oll.internal.ericsson.com/sites/NSA/Documents/Activities/2017/001%20RAN2-97%20Athens/Ericsson%20Contributions/R2-17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_dlc_DocId xmlns="08b2df90-05d3-4030-90d4-c9feeb4a1cd9">SAQRZK7RPU5V-1-16349</_dlc_DocId>
    <TaxCatchAll xmlns="08b2df90-05d3-4030-90d4-c9feeb4a1cd9">
      <Value>32</Value>
      <Value>31</Value>
      <Value>30</Value>
      <Value>2</Value>
      <Value>1</Value>
    </TaxCatchAll>
    <_dlc_DocIdUrl xmlns="08b2df90-05d3-4030-90d4-c9feeb4a1cd9">
      <Url>https://ericoll.internal.ericsson.com/sites/NSA/_layouts/DocIdRedir.aspx?ID=SAQRZK7RPU5V-1-16349</Url>
      <Description>SAQRZK7RPU5V-1-16349</Description>
    </_dlc_DocIdUrl>
    <Prepared. xmlns="d46971d8-f4ed-4cac-a977-cede52d8d47b" xsi:nil="true"/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9A47281-8703-40D2-9A40-5158A79FD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08b2df90-05d3-4030-90d4-c9feeb4a1cd9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F618762-A770-417B-AE37-F734B0FF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R2-17xxxx%20-%20Contribution%20Template</Template>
  <TotalTime>2</TotalTime>
  <Pages>4</Pages>
  <Words>1004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Pål Frenger</dc:creator>
  <cp:keywords>3GPP; Ericsson; TDoc</cp:keywords>
  <cp:lastModifiedBy>Jens Bergqvist</cp:lastModifiedBy>
  <cp:revision>4</cp:revision>
  <cp:lastPrinted>2008-01-31T06:09:00Z</cp:lastPrinted>
  <dcterms:created xsi:type="dcterms:W3CDTF">2017-02-03T23:29:00Z</dcterms:created>
  <dcterms:modified xsi:type="dcterms:W3CDTF">2017-02-03T23:43:00Z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0558beb9-6351-4dcb-b369-42cac0c316f2</vt:lpwstr>
  </property>
  <property fmtid="{D5CDD505-2E9C-101B-9397-08002B2CF9AE}" pid="4" name="ContentTypeId">
    <vt:lpwstr>0x010100BB337192E63E44A7A744CE7393F41F4E0029755995905BD74495DD3B5564DEF260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32;#3GPP|6a3890dd-b3c6-4ee1-9283-043167dd414d;#31;#TDoc|b7cb4b2e-7c24-4f9d-967d-e29f765ecb8a;#30;#Ericsson|c60ff206-3dbb-4410-a86e-50fd188c386c</vt:lpwstr>
  </property>
  <property fmtid="{D5CDD505-2E9C-101B-9397-08002B2CF9AE}" pid="7" name="EriCOLLOrganizationUnit">
    <vt:lpwstr>2;#GFTE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